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4943CE" w:rsidRDefault="001B045C" w:rsidP="00C01215">
      <w:pPr>
        <w:pStyle w:val="Nadpis1"/>
        <w:rPr>
          <w:b/>
          <w:sz w:val="38"/>
          <w:szCs w:val="38"/>
        </w:rPr>
      </w:pPr>
      <w:r w:rsidRPr="004943CE">
        <w:rPr>
          <w:b/>
          <w:sz w:val="38"/>
          <w:szCs w:val="38"/>
        </w:rPr>
        <w:t>Plán aktivit</w:t>
      </w:r>
      <w:r w:rsidR="00C01215" w:rsidRPr="004943CE">
        <w:rPr>
          <w:b/>
          <w:sz w:val="38"/>
          <w:szCs w:val="38"/>
        </w:rPr>
        <w:t xml:space="preserve"> </w:t>
      </w:r>
      <w:proofErr w:type="spellStart"/>
      <w:r w:rsidR="00C01215" w:rsidRPr="004943CE">
        <w:rPr>
          <w:b/>
          <w:sz w:val="38"/>
          <w:szCs w:val="38"/>
        </w:rPr>
        <w:t>TyfloCentrum</w:t>
      </w:r>
      <w:proofErr w:type="spellEnd"/>
      <w:r w:rsidR="00C01215" w:rsidRPr="004943CE">
        <w:rPr>
          <w:b/>
          <w:sz w:val="38"/>
          <w:szCs w:val="38"/>
        </w:rPr>
        <w:t xml:space="preserve"> Znojmo</w:t>
      </w:r>
      <w:r w:rsidRPr="004943CE">
        <w:rPr>
          <w:b/>
          <w:sz w:val="38"/>
          <w:szCs w:val="38"/>
        </w:rPr>
        <w:t xml:space="preserve"> – </w:t>
      </w:r>
      <w:r w:rsidR="00195A0A">
        <w:rPr>
          <w:b/>
          <w:sz w:val="38"/>
          <w:szCs w:val="38"/>
        </w:rPr>
        <w:t>září</w:t>
      </w:r>
      <w:r w:rsidR="00C97CF5" w:rsidRPr="004943CE">
        <w:rPr>
          <w:b/>
          <w:sz w:val="38"/>
          <w:szCs w:val="38"/>
        </w:rPr>
        <w:t xml:space="preserve"> </w:t>
      </w:r>
      <w:r w:rsidR="00C01215" w:rsidRPr="004943CE">
        <w:rPr>
          <w:b/>
          <w:sz w:val="38"/>
          <w:szCs w:val="38"/>
        </w:rPr>
        <w:t>2023</w:t>
      </w:r>
    </w:p>
    <w:p w:rsidR="00FE0C41" w:rsidRDefault="00FE0C41" w:rsidP="00D024EB">
      <w:pPr>
        <w:rPr>
          <w:sz w:val="32"/>
          <w:szCs w:val="32"/>
        </w:rPr>
      </w:pPr>
    </w:p>
    <w:p w:rsidR="00D024EB" w:rsidRPr="00D024EB" w:rsidRDefault="00BC34F8" w:rsidP="00D024EB">
      <w:pPr>
        <w:rPr>
          <w:sz w:val="32"/>
          <w:szCs w:val="32"/>
        </w:rPr>
      </w:pPr>
      <w:r>
        <w:rPr>
          <w:sz w:val="32"/>
          <w:szCs w:val="32"/>
        </w:rPr>
        <w:t>36.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195A0A" w:rsidTr="00AD7E84">
        <w:trPr>
          <w:trHeight w:val="1708"/>
        </w:trPr>
        <w:tc>
          <w:tcPr>
            <w:tcW w:w="1111" w:type="dxa"/>
          </w:tcPr>
          <w:p w:rsidR="00195A0A" w:rsidRDefault="00195A0A" w:rsidP="00195A0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195A0A" w:rsidRPr="009117C3" w:rsidRDefault="00195A0A" w:rsidP="00195A0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4.9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195A0A" w:rsidRDefault="00195A0A" w:rsidP="00195A0A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12:00 – 15:00 PLAVÁNÍ BAZÉN LOUKA</w:t>
            </w:r>
            <w:r>
              <w:rPr>
                <w:sz w:val="36"/>
                <w:szCs w:val="36"/>
                <w:u w:val="single"/>
              </w:rPr>
              <w:t xml:space="preserve"> </w:t>
            </w:r>
          </w:p>
          <w:p w:rsidR="00195A0A" w:rsidRPr="008E2B2E" w:rsidRDefault="00195A0A" w:rsidP="0028710A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E2B2E">
              <w:rPr>
                <w:sz w:val="36"/>
                <w:szCs w:val="36"/>
              </w:rPr>
              <w:t xml:space="preserve">Pojďte si s námi udržovat fyzickou kondici. Vyzkoušíme si některé prvky Aquaerobiku. Sraz v 9:45 u </w:t>
            </w:r>
            <w:r>
              <w:rPr>
                <w:sz w:val="36"/>
                <w:szCs w:val="36"/>
              </w:rPr>
              <w:t>bazénu. Přihlásit se můžete do 1. 9</w:t>
            </w:r>
            <w:r w:rsidRPr="008E2B2E">
              <w:rPr>
                <w:sz w:val="36"/>
                <w:szCs w:val="36"/>
              </w:rPr>
              <w:t>.</w:t>
            </w:r>
          </w:p>
        </w:tc>
      </w:tr>
      <w:tr w:rsidR="00195A0A" w:rsidRPr="00BC34F8" w:rsidTr="00195A0A">
        <w:trPr>
          <w:trHeight w:val="2815"/>
        </w:trPr>
        <w:tc>
          <w:tcPr>
            <w:tcW w:w="1111" w:type="dxa"/>
            <w:shd w:val="clear" w:color="auto" w:fill="auto"/>
          </w:tcPr>
          <w:p w:rsidR="00195A0A" w:rsidRPr="009117C3" w:rsidRDefault="00195A0A" w:rsidP="00195A0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195A0A" w:rsidRPr="009117C3" w:rsidRDefault="00195A0A" w:rsidP="00195A0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5.9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95A0A" w:rsidRDefault="00195A0A" w:rsidP="00195A0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17:00 DESKOHRANÍ</w:t>
            </w:r>
          </w:p>
          <w:p w:rsidR="00884BD9" w:rsidRPr="00884BD9" w:rsidRDefault="00884BD9" w:rsidP="00195A0A">
            <w:pPr>
              <w:pStyle w:val="Odstavecseseznamem"/>
              <w:spacing w:line="276" w:lineRule="auto"/>
              <w:ind w:left="0"/>
              <w:rPr>
                <w:sz w:val="36"/>
                <w:szCs w:val="36"/>
              </w:rPr>
            </w:pPr>
            <w:r w:rsidRPr="00884BD9">
              <w:rPr>
                <w:sz w:val="36"/>
                <w:szCs w:val="36"/>
              </w:rPr>
              <w:t>Přijďte si s námi ve středisku zahrát pár deskových her. Nebude chybět TIK TAK bum, Máme rádi Česko a další.</w:t>
            </w:r>
          </w:p>
          <w:p w:rsidR="00884BD9" w:rsidRPr="00884BD9" w:rsidRDefault="00884BD9" w:rsidP="0028710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884BD9">
              <w:rPr>
                <w:sz w:val="36"/>
                <w:szCs w:val="36"/>
              </w:rPr>
              <w:t>Přihlásit se můžete do 4. 9.</w:t>
            </w:r>
          </w:p>
          <w:p w:rsidR="00195A0A" w:rsidRPr="00195A0A" w:rsidRDefault="00195A0A" w:rsidP="00195A0A">
            <w:pPr>
              <w:pStyle w:val="Odstavecseseznamem"/>
              <w:spacing w:line="276" w:lineRule="auto"/>
              <w:ind w:left="0"/>
              <w:rPr>
                <w:sz w:val="36"/>
                <w:szCs w:val="36"/>
                <w:u w:val="single"/>
              </w:rPr>
            </w:pPr>
          </w:p>
        </w:tc>
      </w:tr>
      <w:tr w:rsidR="00195A0A" w:rsidTr="00195A0A">
        <w:trPr>
          <w:trHeight w:val="2815"/>
        </w:trPr>
        <w:tc>
          <w:tcPr>
            <w:tcW w:w="1111" w:type="dxa"/>
            <w:shd w:val="clear" w:color="auto" w:fill="auto"/>
          </w:tcPr>
          <w:p w:rsidR="00195A0A" w:rsidRDefault="00884BD9" w:rsidP="00195A0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884BD9" w:rsidRDefault="00884BD9" w:rsidP="00195A0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7.9.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95A0A" w:rsidRDefault="00884BD9" w:rsidP="00195A0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17:00 TURNAJ V KARETNÍCH HRÁCH</w:t>
            </w:r>
          </w:p>
          <w:p w:rsidR="00884BD9" w:rsidRPr="00BC34F8" w:rsidRDefault="00884BD9" w:rsidP="00195A0A">
            <w:pPr>
              <w:pStyle w:val="Odstavecseseznamem"/>
              <w:spacing w:line="276" w:lineRule="auto"/>
              <w:ind w:left="0"/>
              <w:rPr>
                <w:sz w:val="36"/>
                <w:szCs w:val="36"/>
              </w:rPr>
            </w:pPr>
            <w:r w:rsidRPr="00BC34F8">
              <w:rPr>
                <w:sz w:val="36"/>
                <w:szCs w:val="36"/>
              </w:rPr>
              <w:t>Přijďte si s námi poměřit své síly a myšlení v turnaji karetních her. Společně si zahrajeme Žolíky a Prší.</w:t>
            </w:r>
          </w:p>
          <w:p w:rsidR="00884BD9" w:rsidRPr="00884BD9" w:rsidRDefault="0028710A" w:rsidP="0028710A">
            <w:pPr>
              <w:pStyle w:val="Odstavecseseznamem"/>
              <w:spacing w:line="276" w:lineRule="auto"/>
              <w:ind w:left="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Přihlásit se můžete do 6</w:t>
            </w:r>
            <w:r w:rsidR="00884BD9" w:rsidRPr="00BC34F8">
              <w:rPr>
                <w:sz w:val="36"/>
                <w:szCs w:val="36"/>
              </w:rPr>
              <w:t>. 9.</w:t>
            </w:r>
          </w:p>
        </w:tc>
      </w:tr>
    </w:tbl>
    <w:p w:rsidR="009117C3" w:rsidRDefault="009117C3" w:rsidP="009117C3">
      <w:pPr>
        <w:pStyle w:val="Odstavecseseznamem"/>
        <w:ind w:left="0"/>
        <w:rPr>
          <w:sz w:val="32"/>
          <w:szCs w:val="32"/>
        </w:rPr>
      </w:pPr>
    </w:p>
    <w:p w:rsidR="00FD6079" w:rsidRDefault="00BC34F8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37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BC34F8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PO</w:t>
            </w:r>
          </w:p>
          <w:p w:rsidR="00FD6079" w:rsidRPr="009117C3" w:rsidRDefault="00BC34F8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11.9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8E2B2E" w:rsidRDefault="00BC34F8" w:rsidP="001937F1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17:00 HUDEBNÍ ODPOLEDNE U KÁVY</w:t>
            </w:r>
            <w:r w:rsidR="008E2B2E">
              <w:rPr>
                <w:sz w:val="40"/>
                <w:szCs w:val="40"/>
                <w:u w:val="single"/>
              </w:rPr>
              <w:t xml:space="preserve"> </w:t>
            </w:r>
          </w:p>
          <w:p w:rsidR="00FD6079" w:rsidRPr="002D66A5" w:rsidRDefault="002D66A5" w:rsidP="00436DE5">
            <w:pPr>
              <w:pStyle w:val="Odstavecseseznamem"/>
              <w:spacing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Přijďte si společně s námi </w:t>
            </w:r>
            <w:r w:rsidR="00BC34F8">
              <w:rPr>
                <w:sz w:val="36"/>
                <w:szCs w:val="36"/>
              </w:rPr>
              <w:t>posedět a popovídat u kávy s poslechem vašich oblíbených písní.</w:t>
            </w:r>
          </w:p>
          <w:p w:rsidR="00FD6079" w:rsidRPr="005923EB" w:rsidRDefault="00BC34F8" w:rsidP="0028710A">
            <w:pPr>
              <w:pStyle w:val="Odstavecseseznamem"/>
              <w:spacing w:line="276" w:lineRule="auto"/>
              <w:ind w:left="0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8. 9</w:t>
            </w:r>
            <w:r w:rsidR="00FD6079" w:rsidRPr="005923EB">
              <w:rPr>
                <w:sz w:val="36"/>
                <w:szCs w:val="36"/>
              </w:rPr>
              <w:t>.</w:t>
            </w:r>
          </w:p>
        </w:tc>
      </w:tr>
      <w:tr w:rsidR="00FD6079" w:rsidTr="006E6B7A">
        <w:tc>
          <w:tcPr>
            <w:tcW w:w="1111" w:type="dxa"/>
            <w:shd w:val="clear" w:color="auto" w:fill="auto"/>
          </w:tcPr>
          <w:p w:rsidR="00FD6079" w:rsidRPr="009117C3" w:rsidRDefault="00BC34F8" w:rsidP="006E6B7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FD6079" w:rsidRPr="009117C3" w:rsidRDefault="00BC34F8" w:rsidP="006E6B7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13.9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FD6079" w:rsidRDefault="008E2B2E" w:rsidP="008E2B2E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</w:t>
            </w:r>
            <w:r w:rsidR="00BC34F8">
              <w:rPr>
                <w:sz w:val="40"/>
                <w:szCs w:val="40"/>
                <w:u w:val="single"/>
              </w:rPr>
              <w:t>9:00 – 17:00 DEN SOCIÁLNÍCH SLUŽEB</w:t>
            </w:r>
            <w:r w:rsidR="002D66A5">
              <w:rPr>
                <w:sz w:val="36"/>
                <w:szCs w:val="36"/>
                <w:u w:val="single"/>
              </w:rPr>
              <w:t xml:space="preserve"> </w:t>
            </w:r>
          </w:p>
          <w:p w:rsidR="008E2B2E" w:rsidRPr="008E2B2E" w:rsidRDefault="00D82AC9" w:rsidP="0028710A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Srdečně Vás zveme na Den sociálních služeb, který se bude konat na horním náměstí, kde budeme mít vlastní stánek. Dále zde budou k vidění další sociální služby, které působí na Jižní Moravě.</w:t>
            </w:r>
          </w:p>
        </w:tc>
      </w:tr>
      <w:tr w:rsidR="00BC34F8" w:rsidTr="006E6B7A">
        <w:tc>
          <w:tcPr>
            <w:tcW w:w="1111" w:type="dxa"/>
            <w:shd w:val="clear" w:color="auto" w:fill="auto"/>
          </w:tcPr>
          <w:p w:rsidR="00BC34F8" w:rsidRDefault="004B0DB6" w:rsidP="006E6B7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  <w:p w:rsidR="00D82AC9" w:rsidRDefault="004B0DB6" w:rsidP="006E6B7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D82AC9">
              <w:rPr>
                <w:sz w:val="36"/>
                <w:szCs w:val="36"/>
              </w:rPr>
              <w:t>.9.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BC34F8" w:rsidRDefault="00D82AC9" w:rsidP="008E2B2E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ČESKÁ KUCHYNĚ</w:t>
            </w:r>
          </w:p>
          <w:p w:rsidR="00D82AC9" w:rsidRPr="00D82AC9" w:rsidRDefault="00D82AC9" w:rsidP="008E2B2E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 w:rsidRPr="00D82AC9">
              <w:rPr>
                <w:sz w:val="36"/>
                <w:szCs w:val="36"/>
              </w:rPr>
              <w:t>Přijďte si společně s námi připravit tradiční české jídlo, které má určitě rád každý z vás. Společně si připravíme bramboračku a palačinky.</w:t>
            </w:r>
          </w:p>
          <w:p w:rsidR="00D82AC9" w:rsidRPr="00D82AC9" w:rsidRDefault="004B0DB6" w:rsidP="004B0DB6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Přihlásit se můžete do 16</w:t>
            </w:r>
            <w:r w:rsidR="00D82AC9" w:rsidRPr="00D82AC9">
              <w:rPr>
                <w:sz w:val="36"/>
                <w:szCs w:val="36"/>
              </w:rPr>
              <w:t>. 9.</w:t>
            </w:r>
            <w:bookmarkStart w:id="0" w:name="_GoBack"/>
            <w:bookmarkEnd w:id="0"/>
          </w:p>
        </w:tc>
      </w:tr>
    </w:tbl>
    <w:p w:rsidR="00FD6079" w:rsidRDefault="00FD6079" w:rsidP="009117C3">
      <w:pPr>
        <w:pStyle w:val="Odstavecseseznamem"/>
        <w:ind w:left="0"/>
        <w:rPr>
          <w:sz w:val="32"/>
          <w:szCs w:val="32"/>
        </w:rPr>
      </w:pPr>
    </w:p>
    <w:p w:rsidR="00FD6079" w:rsidRDefault="00D82AC9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38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E06D16">
        <w:trPr>
          <w:trHeight w:val="1708"/>
        </w:trPr>
        <w:tc>
          <w:tcPr>
            <w:tcW w:w="1111" w:type="dxa"/>
          </w:tcPr>
          <w:p w:rsidR="00FD6079" w:rsidRDefault="00FD6079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D82AC9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19.9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E0C41" w:rsidRDefault="00E06D16" w:rsidP="00FE0C41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8:45 – 14:30 ZÁMEK MORAVSKÝ KRUMLOV</w:t>
            </w:r>
          </w:p>
          <w:p w:rsidR="00FD6079" w:rsidRDefault="00E06D16" w:rsidP="00E06D1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5923EB">
              <w:rPr>
                <w:sz w:val="36"/>
                <w:szCs w:val="36"/>
              </w:rPr>
              <w:t xml:space="preserve">Připravili </w:t>
            </w:r>
            <w:r>
              <w:rPr>
                <w:sz w:val="36"/>
                <w:szCs w:val="36"/>
              </w:rPr>
              <w:t xml:space="preserve">jsme pro vás prohlídku zámku v Moravském Krumlově. Pojďte si s námi společně prozkoumat okruh šlechtické komnaty, kde se jistě dozvíme zajímavé </w:t>
            </w:r>
            <w:r>
              <w:rPr>
                <w:sz w:val="36"/>
                <w:szCs w:val="36"/>
              </w:rPr>
              <w:lastRenderedPageBreak/>
              <w:t>informace. Po celou dobu prohlídky se nám bude věnovat průvodce.</w:t>
            </w:r>
          </w:p>
          <w:p w:rsidR="00E06D16" w:rsidRDefault="00E06D16" w:rsidP="00E06D16">
            <w:pPr>
              <w:pStyle w:val="Odstavecseseznamem"/>
              <w:spacing w:line="276" w:lineRule="auto"/>
              <w:ind w:left="0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Vstupné : senioři</w:t>
            </w:r>
            <w:proofErr w:type="gramEnd"/>
            <w:r>
              <w:rPr>
                <w:sz w:val="36"/>
                <w:szCs w:val="36"/>
              </w:rPr>
              <w:t xml:space="preserve"> 65 + 100 </w:t>
            </w:r>
            <w:proofErr w:type="spellStart"/>
            <w:r>
              <w:rPr>
                <w:sz w:val="36"/>
                <w:szCs w:val="36"/>
              </w:rPr>
              <w:t>kč</w:t>
            </w:r>
            <w:proofErr w:type="spellEnd"/>
            <w:r>
              <w:rPr>
                <w:sz w:val="36"/>
                <w:szCs w:val="36"/>
              </w:rPr>
              <w:t xml:space="preserve"> , ZTP/P 80 </w:t>
            </w:r>
            <w:proofErr w:type="spellStart"/>
            <w:r>
              <w:rPr>
                <w:sz w:val="36"/>
                <w:szCs w:val="36"/>
              </w:rPr>
              <w:t>kč</w:t>
            </w:r>
            <w:proofErr w:type="spellEnd"/>
          </w:p>
          <w:p w:rsidR="0028710A" w:rsidRDefault="00E06D16" w:rsidP="0028710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Sraz v 8:45 u pošty. </w:t>
            </w:r>
          </w:p>
          <w:p w:rsidR="00E06D16" w:rsidRPr="00E06D16" w:rsidRDefault="00E06D16" w:rsidP="0028710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 18. 9.</w:t>
            </w:r>
          </w:p>
        </w:tc>
      </w:tr>
      <w:tr w:rsidR="00FE0C41" w:rsidTr="00E06D16">
        <w:tc>
          <w:tcPr>
            <w:tcW w:w="1111" w:type="dxa"/>
            <w:shd w:val="clear" w:color="auto" w:fill="auto"/>
          </w:tcPr>
          <w:p w:rsidR="00FE0C41" w:rsidRPr="009117C3" w:rsidRDefault="00FE0C41" w:rsidP="00FE0C4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FE0C41" w:rsidRPr="009117C3" w:rsidRDefault="00E06D16" w:rsidP="00FE0C4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21.9</w:t>
            </w:r>
            <w:r w:rsidR="00FE0C41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</w:tcPr>
          <w:p w:rsidR="002564E1" w:rsidRDefault="00FB1488" w:rsidP="002564E1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</w:t>
            </w:r>
            <w:r w:rsidR="002564E1" w:rsidRPr="009117C3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ČESKÁ KUCHYNĚ</w:t>
            </w:r>
            <w:r w:rsidR="002564E1">
              <w:rPr>
                <w:sz w:val="40"/>
                <w:szCs w:val="40"/>
                <w:u w:val="single"/>
              </w:rPr>
              <w:t xml:space="preserve"> </w:t>
            </w:r>
          </w:p>
          <w:p w:rsidR="002564E1" w:rsidRDefault="00FB1488" w:rsidP="00436DE5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Přijďte si s námi připravit plněné zelné závitky, které určitě každý z nás zná, jako sladkou tečku na závěr si upečeme koláč z ovocem a drobenkou.</w:t>
            </w:r>
            <w:r w:rsidR="002564E1" w:rsidRPr="005923EB">
              <w:rPr>
                <w:bCs/>
                <w:sz w:val="36"/>
                <w:szCs w:val="36"/>
              </w:rPr>
              <w:t xml:space="preserve"> </w:t>
            </w:r>
          </w:p>
          <w:p w:rsidR="00FE0C41" w:rsidRPr="002564E1" w:rsidRDefault="00FB1488" w:rsidP="0028710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bCs/>
                <w:sz w:val="36"/>
                <w:szCs w:val="36"/>
              </w:rPr>
              <w:t>Přihlásit se můžete do 20</w:t>
            </w:r>
            <w:r w:rsidR="002564E1" w:rsidRPr="005923EB">
              <w:rPr>
                <w:bCs/>
                <w:sz w:val="36"/>
                <w:szCs w:val="36"/>
              </w:rPr>
              <w:t>.</w:t>
            </w:r>
            <w:r>
              <w:rPr>
                <w:bCs/>
                <w:sz w:val="36"/>
                <w:szCs w:val="36"/>
              </w:rPr>
              <w:t xml:space="preserve"> 9</w:t>
            </w:r>
            <w:r w:rsidR="002564E1" w:rsidRPr="005923EB">
              <w:rPr>
                <w:bCs/>
                <w:sz w:val="36"/>
                <w:szCs w:val="36"/>
              </w:rPr>
              <w:t>.</w:t>
            </w:r>
          </w:p>
        </w:tc>
      </w:tr>
    </w:tbl>
    <w:p w:rsidR="00FD6079" w:rsidRDefault="00FD6079" w:rsidP="009117C3">
      <w:pPr>
        <w:pStyle w:val="Odstavecseseznamem"/>
        <w:ind w:left="0"/>
        <w:rPr>
          <w:sz w:val="32"/>
          <w:szCs w:val="32"/>
        </w:rPr>
      </w:pPr>
    </w:p>
    <w:p w:rsidR="00FD6079" w:rsidRPr="009117C3" w:rsidRDefault="00FB1488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39</w:t>
      </w:r>
      <w:r w:rsid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556FA0">
        <w:tc>
          <w:tcPr>
            <w:tcW w:w="1111" w:type="dxa"/>
            <w:shd w:val="clear" w:color="auto" w:fill="auto"/>
          </w:tcPr>
          <w:p w:rsidR="009117C3" w:rsidRPr="009117C3" w:rsidRDefault="009117C3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9117C3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2</w:t>
            </w:r>
            <w:r w:rsidR="00FB1488">
              <w:rPr>
                <w:sz w:val="36"/>
                <w:szCs w:val="36"/>
              </w:rPr>
              <w:t>6.9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2564E1" w:rsidRDefault="008B160B" w:rsidP="002564E1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5923EB">
              <w:rPr>
                <w:bCs/>
                <w:sz w:val="36"/>
                <w:szCs w:val="36"/>
              </w:rPr>
              <w:t xml:space="preserve"> </w:t>
            </w:r>
            <w:r w:rsidR="00FB1488">
              <w:rPr>
                <w:sz w:val="40"/>
                <w:szCs w:val="40"/>
                <w:u w:val="single"/>
              </w:rPr>
              <w:t>10:00 – 13:00 SAGITA</w:t>
            </w:r>
          </w:p>
          <w:p w:rsidR="00FB1488" w:rsidRPr="0028710A" w:rsidRDefault="00FB1488" w:rsidP="0028710A">
            <w:pPr>
              <w:pStyle w:val="Odstavecseseznamem"/>
              <w:spacing w:line="276" w:lineRule="auto"/>
              <w:ind w:left="0"/>
              <w:rPr>
                <w:sz w:val="36"/>
                <w:szCs w:val="36"/>
              </w:rPr>
            </w:pPr>
            <w:r w:rsidRPr="0028710A">
              <w:rPr>
                <w:sz w:val="36"/>
                <w:szCs w:val="36"/>
              </w:rPr>
              <w:t>Přijďte si poslechnou</w:t>
            </w:r>
            <w:r w:rsidR="004F1297" w:rsidRPr="0028710A">
              <w:rPr>
                <w:sz w:val="36"/>
                <w:szCs w:val="36"/>
              </w:rPr>
              <w:t>t</w:t>
            </w:r>
            <w:r w:rsidR="0028710A">
              <w:rPr>
                <w:sz w:val="36"/>
                <w:szCs w:val="36"/>
              </w:rPr>
              <w:t xml:space="preserve"> zajímavou besedu o novinkách </w:t>
            </w:r>
            <w:r w:rsidRPr="0028710A">
              <w:rPr>
                <w:sz w:val="36"/>
                <w:szCs w:val="36"/>
              </w:rPr>
              <w:t xml:space="preserve">z oblasti kompenzačních pomůcek na trhu firmy </w:t>
            </w:r>
            <w:proofErr w:type="spellStart"/>
            <w:r w:rsidRPr="0028710A">
              <w:rPr>
                <w:sz w:val="36"/>
                <w:szCs w:val="36"/>
              </w:rPr>
              <w:t>Sagita</w:t>
            </w:r>
            <w:proofErr w:type="spellEnd"/>
            <w:r w:rsidRPr="0028710A">
              <w:rPr>
                <w:sz w:val="36"/>
                <w:szCs w:val="36"/>
              </w:rPr>
              <w:t>.</w:t>
            </w:r>
            <w:r w:rsidR="004F1297" w:rsidRPr="0028710A">
              <w:rPr>
                <w:sz w:val="36"/>
                <w:szCs w:val="36"/>
              </w:rPr>
              <w:t xml:space="preserve"> Po dobu besedy se nám bude osobně věnovat p. </w:t>
            </w:r>
            <w:proofErr w:type="spellStart"/>
            <w:r w:rsidR="004F1297" w:rsidRPr="0028710A">
              <w:rPr>
                <w:sz w:val="36"/>
                <w:szCs w:val="36"/>
              </w:rPr>
              <w:t>Kubči</w:t>
            </w:r>
            <w:proofErr w:type="spellEnd"/>
            <w:r w:rsidR="004F1297" w:rsidRPr="0028710A">
              <w:rPr>
                <w:sz w:val="36"/>
                <w:szCs w:val="36"/>
              </w:rPr>
              <w:t>.</w:t>
            </w:r>
            <w:r w:rsidRPr="0028710A">
              <w:rPr>
                <w:sz w:val="36"/>
                <w:szCs w:val="36"/>
              </w:rPr>
              <w:t xml:space="preserve"> Ukázkové pomůcky si můžete osobně vyzkoušet ve středisku. Přihlásit se můžete do 25. 9. </w:t>
            </w:r>
          </w:p>
          <w:p w:rsidR="008B160B" w:rsidRPr="00FB1488" w:rsidRDefault="008B160B" w:rsidP="002D66A5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</w:tc>
      </w:tr>
      <w:tr w:rsidR="004F1297" w:rsidTr="00556FA0">
        <w:tc>
          <w:tcPr>
            <w:tcW w:w="1111" w:type="dxa"/>
            <w:shd w:val="clear" w:color="auto" w:fill="auto"/>
          </w:tcPr>
          <w:p w:rsidR="004F1297" w:rsidRDefault="004F1297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4F1297" w:rsidRPr="009117C3" w:rsidRDefault="004F1297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28.9.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4F1297" w:rsidRPr="004F1297" w:rsidRDefault="004F1297" w:rsidP="002564E1">
            <w:pPr>
              <w:pStyle w:val="Odstavecseseznamem"/>
              <w:spacing w:line="276" w:lineRule="auto"/>
              <w:ind w:left="0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STÁTNÍ SVÁTEK</w:t>
            </w:r>
          </w:p>
        </w:tc>
      </w:tr>
    </w:tbl>
    <w:p w:rsidR="00C60E3D" w:rsidRDefault="00C60E3D" w:rsidP="00C60E3D">
      <w:pPr>
        <w:pStyle w:val="Odstavecseseznamem"/>
        <w:ind w:left="0"/>
        <w:rPr>
          <w:sz w:val="36"/>
          <w:szCs w:val="36"/>
        </w:rPr>
      </w:pPr>
    </w:p>
    <w:p w:rsidR="00FE0C41" w:rsidRPr="00FE0C41" w:rsidRDefault="00FE0C41" w:rsidP="00C60E3D">
      <w:pPr>
        <w:pStyle w:val="Odstavecseseznamem"/>
        <w:ind w:left="0"/>
        <w:rPr>
          <w:sz w:val="32"/>
          <w:szCs w:val="32"/>
        </w:rPr>
      </w:pPr>
    </w:p>
    <w:p w:rsidR="00FE0C41" w:rsidRDefault="00FE0C41" w:rsidP="00C60E3D">
      <w:pPr>
        <w:pStyle w:val="Odstavecseseznamem"/>
        <w:ind w:left="0"/>
        <w:rPr>
          <w:sz w:val="36"/>
          <w:szCs w:val="36"/>
        </w:rPr>
      </w:pPr>
    </w:p>
    <w:p w:rsidR="0011762F" w:rsidRPr="005923EB" w:rsidRDefault="0011762F" w:rsidP="00C17FFB">
      <w:pPr>
        <w:spacing w:after="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</w:t>
      </w:r>
      <w:r w:rsidR="004F1297">
        <w:rPr>
          <w:rFonts w:eastAsia="Times New Roman"/>
          <w:bCs/>
          <w:sz w:val="36"/>
          <w:szCs w:val="36"/>
        </w:rPr>
        <w:t>dnu ve Znojmě v době od 13 do 17</w:t>
      </w:r>
      <w:r w:rsidRPr="005923EB">
        <w:rPr>
          <w:rFonts w:eastAsia="Times New Roman"/>
          <w:bCs/>
          <w:sz w:val="36"/>
          <w:szCs w:val="36"/>
        </w:rPr>
        <w:t xml:space="preserve"> hod.</w:t>
      </w:r>
    </w:p>
    <w:p w:rsidR="0011762F" w:rsidRPr="005923EB" w:rsidRDefault="0011762F" w:rsidP="00C17FFB">
      <w:pPr>
        <w:spacing w:before="12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Pr="005923EB" w:rsidRDefault="0011762F" w:rsidP="00C17FFB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0E739D" w:rsidRPr="00A4436D" w:rsidRDefault="000E739D" w:rsidP="000E739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17FFB" w:rsidRDefault="00C17FFB" w:rsidP="00C17FFB">
      <w:pPr>
        <w:spacing w:after="0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C17FFB">
      <w:pPr>
        <w:spacing w:after="0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C17FFB">
      <w:pPr>
        <w:spacing w:after="0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C17FFB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Masarykovo náměstí 19, 669 02 Znojmo </w:t>
      </w:r>
    </w:p>
    <w:p w:rsidR="000E739D" w:rsidRPr="005923EB" w:rsidRDefault="000E739D" w:rsidP="00C17FFB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e-mail: </w:t>
      </w:r>
      <w:hyperlink r:id="rId7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C17FFB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8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0E739D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4F1297" w:rsidRDefault="0011762F" w:rsidP="004F1297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  <w:r w:rsidR="004F1297">
        <w:rPr>
          <w:rFonts w:eastAsia="Times New Roman"/>
          <w:bCs/>
          <w:sz w:val="36"/>
          <w:szCs w:val="36"/>
        </w:rPr>
        <w:t xml:space="preserve"> </w:t>
      </w: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</w:t>
      </w:r>
      <w:r w:rsidR="004F1297">
        <w:rPr>
          <w:rFonts w:eastAsia="Times New Roman"/>
          <w:sz w:val="36"/>
          <w:szCs w:val="36"/>
        </w:rPr>
        <w:t> </w:t>
      </w:r>
      <w:r w:rsidRPr="005923EB">
        <w:rPr>
          <w:rFonts w:eastAsia="Times New Roman"/>
          <w:sz w:val="36"/>
          <w:szCs w:val="36"/>
        </w:rPr>
        <w:t>109</w:t>
      </w:r>
      <w:r w:rsidR="004F1297">
        <w:rPr>
          <w:rFonts w:eastAsia="Times New Roman"/>
          <w:sz w:val="36"/>
          <w:szCs w:val="36"/>
        </w:rPr>
        <w:t xml:space="preserve"> </w:t>
      </w:r>
    </w:p>
    <w:p w:rsidR="0011762F" w:rsidRPr="004F1297" w:rsidRDefault="00BF7902" w:rsidP="004F1297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bCs/>
          <w:sz w:val="36"/>
          <w:szCs w:val="36"/>
        </w:rPr>
      </w:pPr>
      <w:r>
        <w:rPr>
          <w:rFonts w:eastAsia="Times New Roman"/>
          <w:sz w:val="36"/>
          <w:szCs w:val="36"/>
        </w:rPr>
        <w:lastRenderedPageBreak/>
        <w:t>Jitka Petrová</w:t>
      </w:r>
      <w:r w:rsidR="000E739D" w:rsidRPr="00BD3695">
        <w:rPr>
          <w:sz w:val="36"/>
        </w:rPr>
        <w:t>, pracovnice v sociálních službách</w:t>
      </w:r>
      <w:r w:rsidR="000E739D">
        <w:rPr>
          <w:sz w:val="36"/>
        </w:rPr>
        <w:t xml:space="preserve">- </w:t>
      </w:r>
      <w:r w:rsidR="0011762F" w:rsidRPr="005923EB">
        <w:rPr>
          <w:rFonts w:eastAsia="Times New Roman"/>
          <w:sz w:val="36"/>
          <w:szCs w:val="36"/>
        </w:rPr>
        <w:t xml:space="preserve">774 715 107 </w:t>
      </w:r>
    </w:p>
    <w:sectPr w:rsidR="0011762F" w:rsidRPr="004F1297" w:rsidSect="000231B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56" w:rsidRDefault="00B81A56" w:rsidP="00FD79CC">
      <w:r>
        <w:separator/>
      </w:r>
    </w:p>
  </w:endnote>
  <w:endnote w:type="continuationSeparator" w:id="0">
    <w:p w:rsidR="00B81A56" w:rsidRDefault="00B81A56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56" w:rsidRDefault="00B81A56" w:rsidP="00FD79CC">
      <w:r>
        <w:separator/>
      </w:r>
    </w:p>
  </w:footnote>
  <w:footnote w:type="continuationSeparator" w:id="0">
    <w:p w:rsidR="00B81A56" w:rsidRDefault="00B81A56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32ADF"/>
    <w:rsid w:val="0006217B"/>
    <w:rsid w:val="00082F34"/>
    <w:rsid w:val="000E739D"/>
    <w:rsid w:val="0011762F"/>
    <w:rsid w:val="001208D2"/>
    <w:rsid w:val="00126858"/>
    <w:rsid w:val="00171DED"/>
    <w:rsid w:val="00173D73"/>
    <w:rsid w:val="001937F1"/>
    <w:rsid w:val="00195A0A"/>
    <w:rsid w:val="001B045C"/>
    <w:rsid w:val="0020670C"/>
    <w:rsid w:val="002432E9"/>
    <w:rsid w:val="002564E1"/>
    <w:rsid w:val="0028710A"/>
    <w:rsid w:val="002C7CAB"/>
    <w:rsid w:val="002D66A5"/>
    <w:rsid w:val="00362AD7"/>
    <w:rsid w:val="003C5D82"/>
    <w:rsid w:val="003F203D"/>
    <w:rsid w:val="00436DE5"/>
    <w:rsid w:val="00457300"/>
    <w:rsid w:val="004943CE"/>
    <w:rsid w:val="00494C6B"/>
    <w:rsid w:val="004B0DB6"/>
    <w:rsid w:val="004F1297"/>
    <w:rsid w:val="00556FA0"/>
    <w:rsid w:val="00590BC5"/>
    <w:rsid w:val="005923EB"/>
    <w:rsid w:val="005A40D0"/>
    <w:rsid w:val="005C4B2D"/>
    <w:rsid w:val="00627C90"/>
    <w:rsid w:val="0068767D"/>
    <w:rsid w:val="00713F83"/>
    <w:rsid w:val="00736FAB"/>
    <w:rsid w:val="007E1F88"/>
    <w:rsid w:val="00812628"/>
    <w:rsid w:val="00824D11"/>
    <w:rsid w:val="008458FA"/>
    <w:rsid w:val="00872FAA"/>
    <w:rsid w:val="00884BD9"/>
    <w:rsid w:val="008A54B5"/>
    <w:rsid w:val="008B160B"/>
    <w:rsid w:val="008E2B2E"/>
    <w:rsid w:val="009117C3"/>
    <w:rsid w:val="009163D3"/>
    <w:rsid w:val="009472E9"/>
    <w:rsid w:val="009904BF"/>
    <w:rsid w:val="00996C93"/>
    <w:rsid w:val="009F10E4"/>
    <w:rsid w:val="00A219E7"/>
    <w:rsid w:val="00A3321E"/>
    <w:rsid w:val="00A35031"/>
    <w:rsid w:val="00AA1A64"/>
    <w:rsid w:val="00B17BD1"/>
    <w:rsid w:val="00B24DC9"/>
    <w:rsid w:val="00B72CA9"/>
    <w:rsid w:val="00B81A56"/>
    <w:rsid w:val="00BC34F8"/>
    <w:rsid w:val="00BF690A"/>
    <w:rsid w:val="00BF7902"/>
    <w:rsid w:val="00C01215"/>
    <w:rsid w:val="00C17FFB"/>
    <w:rsid w:val="00C42409"/>
    <w:rsid w:val="00C51C6B"/>
    <w:rsid w:val="00C56B6D"/>
    <w:rsid w:val="00C60E3D"/>
    <w:rsid w:val="00C83717"/>
    <w:rsid w:val="00C97CF5"/>
    <w:rsid w:val="00CE6731"/>
    <w:rsid w:val="00CF7A65"/>
    <w:rsid w:val="00D024EB"/>
    <w:rsid w:val="00D02AEB"/>
    <w:rsid w:val="00D336C9"/>
    <w:rsid w:val="00D53292"/>
    <w:rsid w:val="00D76052"/>
    <w:rsid w:val="00D82AC9"/>
    <w:rsid w:val="00E03319"/>
    <w:rsid w:val="00E06D16"/>
    <w:rsid w:val="00E442B9"/>
    <w:rsid w:val="00E52A49"/>
    <w:rsid w:val="00EE7B3F"/>
    <w:rsid w:val="00F07A5D"/>
    <w:rsid w:val="00F21C5C"/>
    <w:rsid w:val="00F60C3A"/>
    <w:rsid w:val="00FB1488"/>
    <w:rsid w:val="00FD6079"/>
    <w:rsid w:val="00FD6A86"/>
    <w:rsid w:val="00FD79CC"/>
    <w:rsid w:val="00FE0C41"/>
    <w:rsid w:val="00FE6CA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B44BC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9CC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onevidome.cz/znoj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nojmo@tyflocentrum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NB25</cp:lastModifiedBy>
  <cp:revision>4</cp:revision>
  <cp:lastPrinted>2021-06-24T11:59:00Z</cp:lastPrinted>
  <dcterms:created xsi:type="dcterms:W3CDTF">2023-08-20T08:39:00Z</dcterms:created>
  <dcterms:modified xsi:type="dcterms:W3CDTF">2023-08-21T08:13:00Z</dcterms:modified>
</cp:coreProperties>
</file>